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B8" w:rsidRDefault="005315B8" w:rsidP="005315B8">
      <w:pPr>
        <w:spacing w:before="120" w:after="120" w:line="0" w:lineRule="atLeast"/>
        <w:jc w:val="center"/>
        <w:outlineLvl w:val="0"/>
        <w:rPr>
          <w:rFonts w:ascii="Times New Roman" w:eastAsia="黑体" w:hAnsi="Times New Roman" w:cs="Courier New"/>
          <w:bCs/>
          <w:sz w:val="44"/>
          <w:szCs w:val="21"/>
        </w:rPr>
      </w:pPr>
      <w:r>
        <w:rPr>
          <w:rFonts w:ascii="Times New Roman" w:eastAsia="黑体" w:hAnsi="Times New Roman" w:cs="Courier New" w:hint="eastAsia"/>
          <w:bCs/>
          <w:sz w:val="44"/>
          <w:szCs w:val="21"/>
        </w:rPr>
        <w:t>采购需求</w:t>
      </w:r>
    </w:p>
    <w:p w:rsidR="005315B8" w:rsidRPr="00794EC8" w:rsidRDefault="005315B8" w:rsidP="005315B8">
      <w:pPr>
        <w:pStyle w:val="2"/>
        <w:widowControl/>
        <w:spacing w:line="500" w:lineRule="exact"/>
        <w:ind w:firstLineChars="200" w:firstLine="420"/>
        <w:jc w:val="left"/>
        <w:rPr>
          <w:rFonts w:cs="仿宋"/>
          <w:color w:val="000000"/>
        </w:rPr>
      </w:pPr>
      <w:r w:rsidRPr="00794EC8">
        <w:rPr>
          <w:rFonts w:cs="仿宋" w:hint="eastAsia"/>
          <w:color w:val="000000"/>
        </w:rPr>
        <w:t>项目属性：服务类项目。</w:t>
      </w:r>
    </w:p>
    <w:p w:rsidR="005315B8" w:rsidRPr="00794EC8" w:rsidRDefault="005315B8" w:rsidP="005315B8">
      <w:pPr>
        <w:pStyle w:val="2"/>
        <w:widowControl/>
        <w:spacing w:line="500" w:lineRule="exact"/>
        <w:ind w:firstLineChars="200" w:firstLine="420"/>
        <w:jc w:val="left"/>
        <w:rPr>
          <w:rFonts w:cs="仿宋"/>
          <w:color w:val="000000"/>
        </w:rPr>
      </w:pPr>
      <w:r w:rsidRPr="00794EC8">
        <w:rPr>
          <w:rFonts w:cs="仿宋" w:hint="eastAsia"/>
          <w:color w:val="000000"/>
        </w:rPr>
        <w:t>本项目采购标的对应的中小企业划分标准所属行业：其他未列明行业</w:t>
      </w:r>
    </w:p>
    <w:p w:rsidR="005315B8" w:rsidRPr="00794EC8" w:rsidRDefault="005315B8" w:rsidP="005315B8">
      <w:pPr>
        <w:pStyle w:val="2"/>
        <w:widowControl/>
        <w:spacing w:line="500" w:lineRule="exact"/>
        <w:ind w:firstLineChars="200" w:firstLine="420"/>
        <w:jc w:val="left"/>
        <w:rPr>
          <w:rFonts w:cs="仿宋"/>
          <w:color w:val="000000"/>
        </w:rPr>
      </w:pPr>
      <w:r w:rsidRPr="00794EC8">
        <w:rPr>
          <w:rFonts w:cs="仿宋" w:hint="eastAsia"/>
          <w:color w:val="000000"/>
        </w:rPr>
        <w:t>本项目不接受进口产品。</w:t>
      </w:r>
    </w:p>
    <w:p w:rsidR="005315B8" w:rsidRPr="00794EC8" w:rsidRDefault="005315B8" w:rsidP="005315B8">
      <w:pPr>
        <w:pStyle w:val="2"/>
        <w:widowControl/>
        <w:spacing w:line="500" w:lineRule="exact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794EC8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 xml:space="preserve">一、项目概况 </w:t>
      </w:r>
    </w:p>
    <w:p w:rsidR="005315B8" w:rsidRPr="009714B4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794EC8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1、主要内容：</w:t>
      </w:r>
      <w:r w:rsidRPr="009714B4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泗洪县市场监督管理局拟选取3家</w:t>
      </w:r>
      <w:bookmarkStart w:id="0" w:name="_GoBack"/>
      <w:bookmarkEnd w:id="0"/>
      <w:r w:rsidRPr="009714B4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产品质量监督机构承担2025年产品质量监督抽查工作。检测总批次约为460批次，本项目共分3个包。</w:t>
      </w:r>
    </w:p>
    <w:p w:rsidR="005315B8" w:rsidRPr="009714B4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9714B4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分包一：安全生产类产品，包括燃气具及配件、消防产品、电线电缆等11种产品，抽查数量约138批次（最终以采购人实际委托批次核定），分包预算约31.75万元；</w:t>
      </w:r>
    </w:p>
    <w:p w:rsidR="005315B8" w:rsidRPr="009714B4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9714B4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分包二：环境保护类产品，包括成品油、涂料、胶粘剂等6种产品，抽查数量约129批次（最终以采购人实际委托批次核定），分包预算约28.151万元；</w:t>
      </w:r>
    </w:p>
    <w:p w:rsidR="005315B8" w:rsidRPr="00794EC8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9714B4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分包三：消费品类产品，包括家具板材、电动自行车、学生用品等17种产品，抽查数量约193批次（最终以采购人实际委托批次核定），分包预算约47.91万元。</w:t>
      </w:r>
    </w:p>
    <w:p w:rsidR="005315B8" w:rsidRPr="00794EC8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794EC8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2、本项目设定最高限价，分包一最高限价：</w:t>
      </w:r>
      <w:r w:rsidRPr="009714B4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31.75万元</w:t>
      </w:r>
      <w:r w:rsidRPr="00794EC8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,分包二最高限价：</w:t>
      </w:r>
      <w:r w:rsidRPr="009714B4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28.151万元</w:t>
      </w:r>
      <w:r w:rsidRPr="00794EC8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，</w:t>
      </w:r>
      <w:r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分包三最高限价：</w:t>
      </w:r>
      <w:r w:rsidRPr="009714B4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47.91万元</w:t>
      </w:r>
      <w:r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。</w:t>
      </w:r>
      <w:r w:rsidRPr="00794EC8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 xml:space="preserve"> (最终结算金额=中标单价*实际检测批次)</w:t>
      </w:r>
    </w:p>
    <w:p w:rsidR="005315B8" w:rsidRPr="00794EC8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794EC8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 xml:space="preserve">3、服务期：一年。 </w:t>
      </w:r>
    </w:p>
    <w:p w:rsidR="005315B8" w:rsidRPr="00794EC8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794EC8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4、服务地点：</w:t>
      </w:r>
      <w:r w:rsidRPr="00A329AE">
        <w:rPr>
          <w:rFonts w:ascii="宋体" w:hAnsi="宋体" w:cs="宋体" w:hint="eastAsia"/>
          <w:sz w:val="24"/>
        </w:rPr>
        <w:t>按采购方要求</w:t>
      </w:r>
      <w:r>
        <w:rPr>
          <w:rFonts w:ascii="宋体" w:hAnsi="宋体" w:cs="宋体" w:hint="eastAsia"/>
          <w:sz w:val="24"/>
        </w:rPr>
        <w:t>。</w:t>
      </w:r>
    </w:p>
    <w:p w:rsidR="005315B8" w:rsidRPr="00794EC8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794EC8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5、检测结果（报告）提交：按照规定的时限（</w:t>
      </w:r>
      <w:r w:rsidRPr="00F5158D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根据阶段性重点工作计划组织，提前 3 天告知抽检机构</w:t>
      </w:r>
      <w:r w:rsidRPr="00794EC8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）完成检验检测任务，并形成检验结果信息汇总表和分析报告。如遇甲方安排指定的检验检测任务时，须在4-6小时内完成，形成检测结果并及时通告甲方。</w:t>
      </w:r>
    </w:p>
    <w:p w:rsidR="005315B8" w:rsidRDefault="005315B8" w:rsidP="005315B8">
      <w:pPr>
        <w:pStyle w:val="2"/>
        <w:widowControl/>
        <w:spacing w:line="500" w:lineRule="exact"/>
        <w:jc w:val="left"/>
        <w:rPr>
          <w:rFonts w:asciiTheme="minorEastAsia" w:eastAsiaTheme="minorEastAsia" w:hAnsiTheme="minorEastAsia" w:cs="仿宋"/>
          <w:b/>
          <w:bCs/>
          <w:color w:val="000000"/>
          <w:sz w:val="24"/>
          <w:szCs w:val="24"/>
        </w:rPr>
      </w:pPr>
      <w:r w:rsidRPr="00794EC8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 xml:space="preserve">二、付款方式 </w:t>
      </w:r>
    </w:p>
    <w:p w:rsidR="005315B8" w:rsidRPr="00794EC8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b/>
          <w:bCs/>
          <w:color w:val="000000"/>
          <w:sz w:val="24"/>
          <w:szCs w:val="24"/>
        </w:rPr>
      </w:pPr>
      <w:r w:rsidRPr="00A329AE">
        <w:rPr>
          <w:rFonts w:ascii="宋体" w:hAnsi="宋体" w:cs="宋体" w:hint="eastAsia"/>
          <w:sz w:val="24"/>
          <w:szCs w:val="24"/>
        </w:rPr>
        <w:lastRenderedPageBreak/>
        <w:t>合同签订后，收到供应商发票之日起10个工作日内，付合同价的10%作为预付款，剩余款项按实际检验批次支付(考核后）。经验收合格付至合同价款的100%。（可采用数字人民币支付）。</w:t>
      </w:r>
    </w:p>
    <w:p w:rsidR="005315B8" w:rsidRPr="00794EC8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794EC8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 xml:space="preserve">注：最终结算价=中标单价*实际检测数 </w:t>
      </w:r>
    </w:p>
    <w:p w:rsidR="005315B8" w:rsidRPr="00794EC8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794EC8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资金支付的时间：收到供应商发票10个工作日内；</w:t>
      </w:r>
    </w:p>
    <w:p w:rsidR="005315B8" w:rsidRPr="00794EC8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794EC8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资金支付的条件：满足相应阶段的要求且收到供应商发票。</w:t>
      </w:r>
    </w:p>
    <w:p w:rsidR="005315B8" w:rsidRPr="00794EC8" w:rsidRDefault="005315B8" w:rsidP="005315B8">
      <w:pPr>
        <w:pStyle w:val="2"/>
        <w:widowControl/>
        <w:spacing w:line="500" w:lineRule="exact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794EC8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 xml:space="preserve">三、技术要求 </w:t>
      </w:r>
    </w:p>
    <w:p w:rsidR="005315B8" w:rsidRPr="00794EC8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454895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泗洪县范围内全年产品质量监督抽查工作460批次，包括安全生产类产品（燃气具及配件、消防产品、电线电缆等11种产品）138批次（最终以采购人实际委托批次核定），环境保护类产品（成品油、涂料、胶粘剂等6种产品）129批次，消费品类产品（家具板材、电动自行车、学生用品等17种产品）193批次。</w:t>
      </w:r>
    </w:p>
    <w:p w:rsidR="005315B8" w:rsidRDefault="005315B8" w:rsidP="005315B8">
      <w:pPr>
        <w:pStyle w:val="2"/>
        <w:widowControl/>
        <w:spacing w:line="500" w:lineRule="exact"/>
        <w:jc w:val="center"/>
        <w:rPr>
          <w:rFonts w:asciiTheme="minorEastAsia" w:eastAsiaTheme="minorEastAsia" w:hAnsiTheme="minorEastAsia" w:cs="仿宋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</w:rPr>
        <w:t>2025年产品质量监督抽查工作</w:t>
      </w:r>
    </w:p>
    <w:tbl>
      <w:tblPr>
        <w:tblpPr w:leftFromText="180" w:rightFromText="180" w:vertAnchor="text" w:horzAnchor="page" w:tblpXSpec="center" w:tblpY="180"/>
        <w:tblOverlap w:val="never"/>
        <w:tblW w:w="7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281"/>
        <w:gridCol w:w="2132"/>
        <w:gridCol w:w="3011"/>
      </w:tblGrid>
      <w:tr w:rsidR="005315B8" w:rsidTr="00E569A9">
        <w:trPr>
          <w:trHeight w:val="245"/>
          <w:jc w:val="center"/>
        </w:trPr>
        <w:tc>
          <w:tcPr>
            <w:tcW w:w="987" w:type="dxa"/>
            <w:vAlign w:val="center"/>
          </w:tcPr>
          <w:p w:rsidR="005315B8" w:rsidRDefault="005315B8" w:rsidP="00E569A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81" w:type="dxa"/>
            <w:vAlign w:val="center"/>
          </w:tcPr>
          <w:p w:rsidR="005315B8" w:rsidRDefault="005315B8" w:rsidP="00E569A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分包</w:t>
            </w:r>
          </w:p>
        </w:tc>
        <w:tc>
          <w:tcPr>
            <w:tcW w:w="2132" w:type="dxa"/>
            <w:vAlign w:val="center"/>
          </w:tcPr>
          <w:p w:rsidR="005315B8" w:rsidRDefault="005315B8" w:rsidP="00E569A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产品类别</w:t>
            </w:r>
          </w:p>
        </w:tc>
        <w:tc>
          <w:tcPr>
            <w:tcW w:w="3011" w:type="dxa"/>
            <w:vAlign w:val="center"/>
          </w:tcPr>
          <w:p w:rsidR="005315B8" w:rsidRDefault="005315B8" w:rsidP="00E569A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批次</w:t>
            </w:r>
          </w:p>
        </w:tc>
      </w:tr>
      <w:tr w:rsidR="005315B8" w:rsidTr="00E569A9">
        <w:trPr>
          <w:jc w:val="center"/>
        </w:trPr>
        <w:tc>
          <w:tcPr>
            <w:tcW w:w="987" w:type="dxa"/>
            <w:vAlign w:val="center"/>
          </w:tcPr>
          <w:p w:rsidR="005315B8" w:rsidRDefault="005315B8" w:rsidP="00E569A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281" w:type="dxa"/>
            <w:vAlign w:val="center"/>
          </w:tcPr>
          <w:p w:rsidR="005315B8" w:rsidRDefault="005315B8" w:rsidP="00E569A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一</w:t>
            </w:r>
          </w:p>
        </w:tc>
        <w:tc>
          <w:tcPr>
            <w:tcW w:w="2132" w:type="dxa"/>
            <w:vAlign w:val="center"/>
          </w:tcPr>
          <w:p w:rsidR="005315B8" w:rsidRDefault="005315B8" w:rsidP="00E569A9">
            <w:pPr>
              <w:pStyle w:val="2"/>
              <w:widowControl/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shd w:val="clear" w:color="FFFFFF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安全生产类</w:t>
            </w:r>
          </w:p>
        </w:tc>
        <w:tc>
          <w:tcPr>
            <w:tcW w:w="3011" w:type="dxa"/>
            <w:vAlign w:val="center"/>
          </w:tcPr>
          <w:p w:rsidR="005315B8" w:rsidRDefault="005315B8" w:rsidP="00E569A9">
            <w:pPr>
              <w:pStyle w:val="2"/>
              <w:widowControl/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shd w:val="clear" w:color="FFFFFF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FFFFFF" w:fill="FFFFFF"/>
              </w:rPr>
              <w:t>138</w:t>
            </w:r>
          </w:p>
        </w:tc>
      </w:tr>
      <w:tr w:rsidR="005315B8" w:rsidTr="00E569A9">
        <w:trPr>
          <w:jc w:val="center"/>
        </w:trPr>
        <w:tc>
          <w:tcPr>
            <w:tcW w:w="987" w:type="dxa"/>
            <w:vAlign w:val="center"/>
          </w:tcPr>
          <w:p w:rsidR="005315B8" w:rsidRDefault="005315B8" w:rsidP="00E569A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1281" w:type="dxa"/>
            <w:vAlign w:val="center"/>
          </w:tcPr>
          <w:p w:rsidR="005315B8" w:rsidRDefault="005315B8" w:rsidP="00E569A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二</w:t>
            </w:r>
          </w:p>
        </w:tc>
        <w:tc>
          <w:tcPr>
            <w:tcW w:w="2132" w:type="dxa"/>
            <w:vAlign w:val="center"/>
          </w:tcPr>
          <w:p w:rsidR="005315B8" w:rsidRDefault="005315B8" w:rsidP="00E569A9">
            <w:pPr>
              <w:pStyle w:val="2"/>
              <w:widowControl/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shd w:val="clear" w:color="FFFFFF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环境保护类</w:t>
            </w:r>
          </w:p>
        </w:tc>
        <w:tc>
          <w:tcPr>
            <w:tcW w:w="3011" w:type="dxa"/>
            <w:vAlign w:val="center"/>
          </w:tcPr>
          <w:p w:rsidR="005315B8" w:rsidRDefault="005315B8" w:rsidP="00E569A9">
            <w:pPr>
              <w:pStyle w:val="2"/>
              <w:widowControl/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shd w:val="clear" w:color="FFFFFF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FFFFFF" w:fill="FFFFFF"/>
              </w:rPr>
              <w:t>129</w:t>
            </w:r>
          </w:p>
        </w:tc>
      </w:tr>
      <w:tr w:rsidR="005315B8" w:rsidTr="00E569A9">
        <w:trPr>
          <w:jc w:val="center"/>
        </w:trPr>
        <w:tc>
          <w:tcPr>
            <w:tcW w:w="987" w:type="dxa"/>
            <w:vAlign w:val="center"/>
          </w:tcPr>
          <w:p w:rsidR="005315B8" w:rsidRDefault="005315B8" w:rsidP="00E569A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1281" w:type="dxa"/>
            <w:vAlign w:val="center"/>
          </w:tcPr>
          <w:p w:rsidR="005315B8" w:rsidRDefault="005315B8" w:rsidP="00E569A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三</w:t>
            </w:r>
          </w:p>
        </w:tc>
        <w:tc>
          <w:tcPr>
            <w:tcW w:w="2132" w:type="dxa"/>
            <w:vAlign w:val="center"/>
          </w:tcPr>
          <w:p w:rsidR="005315B8" w:rsidRDefault="005315B8" w:rsidP="00E569A9">
            <w:pPr>
              <w:pStyle w:val="2"/>
              <w:widowControl/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shd w:val="clear" w:color="FFFFFF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消费品类</w:t>
            </w:r>
          </w:p>
        </w:tc>
        <w:tc>
          <w:tcPr>
            <w:tcW w:w="3011" w:type="dxa"/>
            <w:vAlign w:val="center"/>
          </w:tcPr>
          <w:p w:rsidR="005315B8" w:rsidRDefault="005315B8" w:rsidP="00E569A9">
            <w:pPr>
              <w:pStyle w:val="2"/>
              <w:widowControl/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shd w:val="clear" w:color="FFFFFF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FFFFFF" w:fill="FFFFFF"/>
              </w:rPr>
              <w:t>193</w:t>
            </w:r>
          </w:p>
        </w:tc>
      </w:tr>
      <w:tr w:rsidR="005315B8" w:rsidTr="00E569A9">
        <w:trPr>
          <w:jc w:val="center"/>
        </w:trPr>
        <w:tc>
          <w:tcPr>
            <w:tcW w:w="4400" w:type="dxa"/>
            <w:gridSpan w:val="3"/>
            <w:vAlign w:val="center"/>
          </w:tcPr>
          <w:p w:rsidR="005315B8" w:rsidRDefault="005315B8" w:rsidP="00E569A9">
            <w:pPr>
              <w:pStyle w:val="2"/>
              <w:widowControl/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总计</w:t>
            </w:r>
          </w:p>
        </w:tc>
        <w:tc>
          <w:tcPr>
            <w:tcW w:w="3011" w:type="dxa"/>
            <w:vAlign w:val="center"/>
          </w:tcPr>
          <w:p w:rsidR="005315B8" w:rsidRDefault="005315B8" w:rsidP="00E569A9">
            <w:pPr>
              <w:pStyle w:val="2"/>
              <w:widowControl/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shd w:val="clear" w:color="FFFFFF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FFFFFF" w:fill="FFFFFF"/>
              </w:rPr>
              <w:t>460</w:t>
            </w:r>
          </w:p>
        </w:tc>
      </w:tr>
    </w:tbl>
    <w:p w:rsidR="005315B8" w:rsidRDefault="005315B8" w:rsidP="005315B8">
      <w:pPr>
        <w:pStyle w:val="2"/>
        <w:widowControl/>
        <w:spacing w:line="500" w:lineRule="exact"/>
        <w:jc w:val="left"/>
        <w:rPr>
          <w:rFonts w:asciiTheme="minorEastAsia" w:eastAsiaTheme="minorEastAsia" w:hAnsiTheme="minorEastAsia" w:cs="仿宋"/>
          <w:b/>
          <w:bCs/>
          <w:color w:val="000000"/>
          <w:sz w:val="24"/>
          <w:szCs w:val="24"/>
        </w:rPr>
      </w:pPr>
    </w:p>
    <w:p w:rsidR="005315B8" w:rsidRDefault="005315B8" w:rsidP="005315B8">
      <w:pPr>
        <w:pStyle w:val="2"/>
        <w:widowControl/>
        <w:spacing w:line="500" w:lineRule="exact"/>
        <w:jc w:val="left"/>
        <w:rPr>
          <w:rFonts w:asciiTheme="minorEastAsia" w:eastAsiaTheme="minorEastAsia" w:hAnsiTheme="minorEastAsia" w:cs="仿宋"/>
          <w:b/>
          <w:bCs/>
          <w:color w:val="000000"/>
          <w:sz w:val="24"/>
          <w:szCs w:val="24"/>
        </w:rPr>
      </w:pPr>
    </w:p>
    <w:p w:rsidR="005315B8" w:rsidRDefault="005315B8" w:rsidP="005315B8">
      <w:pPr>
        <w:pStyle w:val="2"/>
        <w:widowControl/>
        <w:spacing w:line="500" w:lineRule="exact"/>
        <w:jc w:val="left"/>
        <w:rPr>
          <w:rFonts w:asciiTheme="minorEastAsia" w:eastAsiaTheme="minorEastAsia" w:hAnsiTheme="minorEastAsia" w:cs="仿宋"/>
          <w:b/>
          <w:bCs/>
          <w:color w:val="000000"/>
          <w:sz w:val="24"/>
          <w:szCs w:val="24"/>
        </w:rPr>
      </w:pPr>
    </w:p>
    <w:p w:rsidR="005315B8" w:rsidRDefault="005315B8" w:rsidP="005315B8">
      <w:pPr>
        <w:pStyle w:val="2"/>
        <w:widowControl/>
        <w:spacing w:line="500" w:lineRule="exact"/>
        <w:jc w:val="left"/>
        <w:rPr>
          <w:rFonts w:asciiTheme="minorEastAsia" w:eastAsiaTheme="minorEastAsia" w:hAnsiTheme="minorEastAsia" w:cs="仿宋"/>
          <w:b/>
          <w:bCs/>
          <w:color w:val="000000"/>
          <w:sz w:val="24"/>
          <w:szCs w:val="24"/>
        </w:rPr>
      </w:pPr>
    </w:p>
    <w:p w:rsidR="005315B8" w:rsidRDefault="005315B8" w:rsidP="005315B8">
      <w:pPr>
        <w:pStyle w:val="2"/>
        <w:widowControl/>
        <w:spacing w:line="500" w:lineRule="exact"/>
        <w:jc w:val="left"/>
        <w:rPr>
          <w:rFonts w:asciiTheme="minorEastAsia" w:eastAsiaTheme="minorEastAsia" w:hAnsiTheme="minorEastAsia" w:cs="仿宋"/>
          <w:b/>
          <w:bCs/>
          <w:color w:val="000000"/>
          <w:sz w:val="24"/>
          <w:szCs w:val="24"/>
        </w:rPr>
      </w:pPr>
    </w:p>
    <w:p w:rsidR="005315B8" w:rsidRDefault="005315B8" w:rsidP="005315B8">
      <w:pPr>
        <w:pStyle w:val="2"/>
        <w:widowControl/>
        <w:spacing w:line="500" w:lineRule="exact"/>
        <w:jc w:val="left"/>
        <w:rPr>
          <w:rFonts w:asciiTheme="minorEastAsia" w:eastAsiaTheme="minorEastAsia" w:hAnsiTheme="minorEastAsia" w:cs="仿宋"/>
          <w:b/>
          <w:bCs/>
          <w:color w:val="000000"/>
          <w:sz w:val="24"/>
          <w:szCs w:val="24"/>
        </w:rPr>
      </w:pPr>
    </w:p>
    <w:p w:rsidR="005315B8" w:rsidRPr="00454895" w:rsidRDefault="005315B8" w:rsidP="005315B8">
      <w:pPr>
        <w:pStyle w:val="2"/>
        <w:widowControl/>
        <w:spacing w:line="500" w:lineRule="exact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454895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 xml:space="preserve">（一）检验检测费用及项目要求 </w:t>
      </w:r>
    </w:p>
    <w:p w:rsidR="005315B8" w:rsidRPr="00454895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FF0000"/>
          <w:sz w:val="24"/>
          <w:szCs w:val="24"/>
        </w:rPr>
      </w:pPr>
      <w:r w:rsidRPr="00454895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产品质量监督抽查项目抽查批次为460批次，根据《中华人民共和国产品质量法》、《中华人民共和国标准化法》、《产品质量监督抽查管理暂行办法》、</w:t>
      </w:r>
      <w:r w:rsidRPr="00454895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lastRenderedPageBreak/>
        <w:t>《检验检测机构监督管理办法》以及省市职能部门要求和规定，结合全县产品质量实际，制定方案要求。招标单价包括抽查过程中单个样品所产生的所有费用（包括购样费、检验费和其他费用）。</w:t>
      </w:r>
    </w:p>
    <w:p w:rsidR="005315B8" w:rsidRPr="00454895" w:rsidRDefault="005315B8" w:rsidP="005315B8">
      <w:pPr>
        <w:pStyle w:val="2"/>
        <w:widowControl/>
        <w:spacing w:line="500" w:lineRule="exact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454895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 xml:space="preserve">（二）服务要求 </w:t>
      </w:r>
    </w:p>
    <w:p w:rsidR="005315B8" w:rsidRPr="00913510" w:rsidRDefault="005315B8" w:rsidP="005315B8">
      <w:pPr>
        <w:pStyle w:val="2"/>
        <w:widowControl/>
        <w:spacing w:line="500" w:lineRule="exact"/>
        <w:ind w:firstLineChars="200" w:firstLine="482"/>
        <w:jc w:val="left"/>
        <w:rPr>
          <w:rFonts w:asciiTheme="minorEastAsia" w:eastAsiaTheme="minorEastAsia" w:hAnsiTheme="minorEastAsia" w:cs="仿宋"/>
          <w:b/>
          <w:color w:val="000000"/>
          <w:sz w:val="24"/>
          <w:szCs w:val="24"/>
        </w:rPr>
      </w:pPr>
      <w:r w:rsidRPr="00913510">
        <w:rPr>
          <w:rFonts w:asciiTheme="minorEastAsia" w:eastAsiaTheme="minorEastAsia" w:hAnsiTheme="minorEastAsia" w:cs="仿宋" w:hint="eastAsia"/>
          <w:b/>
          <w:color w:val="000000"/>
          <w:sz w:val="24"/>
          <w:szCs w:val="24"/>
        </w:rPr>
        <w:t xml:space="preserve">1、基本要求 </w:t>
      </w:r>
    </w:p>
    <w:p w:rsidR="005315B8" w:rsidRPr="00AB432D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AB432D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 xml:space="preserve">(1)有规范的抽样程序，质量控制严格的实验室管理制度。 </w:t>
      </w:r>
    </w:p>
    <w:p w:rsidR="005315B8" w:rsidRPr="00AB432D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AB432D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(2)投标人对投标文件的真实性负责，一旦发现有造假行为将报相关部门处理，并承担相关法律责任。</w:t>
      </w:r>
    </w:p>
    <w:p w:rsidR="005315B8" w:rsidRPr="00913510" w:rsidRDefault="005315B8" w:rsidP="005315B8">
      <w:pPr>
        <w:pStyle w:val="2"/>
        <w:widowControl/>
        <w:spacing w:line="500" w:lineRule="exact"/>
        <w:ind w:firstLineChars="200" w:firstLine="482"/>
        <w:jc w:val="left"/>
        <w:rPr>
          <w:rFonts w:asciiTheme="minorEastAsia" w:eastAsiaTheme="minorEastAsia" w:hAnsiTheme="minorEastAsia" w:cs="仿宋"/>
          <w:b/>
          <w:color w:val="000000"/>
          <w:sz w:val="24"/>
          <w:szCs w:val="24"/>
        </w:rPr>
      </w:pPr>
      <w:r w:rsidRPr="00913510">
        <w:rPr>
          <w:rFonts w:asciiTheme="minorEastAsia" w:eastAsiaTheme="minorEastAsia" w:hAnsiTheme="minorEastAsia" w:cs="仿宋" w:hint="eastAsia"/>
          <w:b/>
          <w:color w:val="000000"/>
          <w:sz w:val="24"/>
          <w:szCs w:val="24"/>
        </w:rPr>
        <w:t>2、检验工作的实施</w:t>
      </w:r>
    </w:p>
    <w:p w:rsidR="005315B8" w:rsidRPr="00AB432D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AB432D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承检机构应根据甲方的要求，关于抽查品种、数量、时间和地点规划为：</w:t>
      </w:r>
    </w:p>
    <w:p w:rsidR="005315B8" w:rsidRPr="00AB432D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AB432D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（1）抽查品种: 品种要突出安全性、生产量和消费量较大的品种。抽样单上样品名称一栏统一填写中文名，样品别名可在备注栏上注明。</w:t>
      </w:r>
    </w:p>
    <w:p w:rsidR="005315B8" w:rsidRPr="00AB432D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AB432D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抽查数量与任务分布: 分包一检测数量与任务分布:全县抽取138批次。分包二检测数量与任务分布:全县抽取129批次。分包三检测数量与任务分布:全县抽取193批次。</w:t>
      </w:r>
    </w:p>
    <w:p w:rsidR="005315B8" w:rsidRPr="00AB432D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AB432D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分包一：安全生产类产品，包括</w:t>
      </w:r>
      <w:r w:rsidRPr="00AB432D">
        <w:rPr>
          <w:rFonts w:asciiTheme="minorEastAsia" w:eastAsiaTheme="minorEastAsia" w:hAnsiTheme="minorEastAsia" w:cs="仿宋"/>
          <w:color w:val="000000"/>
          <w:sz w:val="24"/>
          <w:szCs w:val="24"/>
        </w:rPr>
        <w:t>燃气具及配件</w:t>
      </w:r>
      <w:r w:rsidRPr="00AB432D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、消防产品、电线电缆等11种产品，抽查数量138批次（最终以采购人实际委托批次核定）</w:t>
      </w:r>
      <w:r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；</w:t>
      </w:r>
    </w:p>
    <w:p w:rsidR="005315B8" w:rsidRPr="00AB432D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AB432D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分包二：环境保护类产品，包括成品油、涂料、胶粘剂等6种产品，抽查数量129批次（最终以采购人实际委托批次核定）；</w:t>
      </w:r>
    </w:p>
    <w:p w:rsidR="005315B8" w:rsidRPr="00AB432D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AB432D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分包三：消费品类产品，包括家具板材、电动自行车、学生用品等17种产品，抽查数量193批次（最终以采购人实际委托批次核定）。</w:t>
      </w:r>
    </w:p>
    <w:p w:rsidR="005315B8" w:rsidRPr="00AB432D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AB432D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（2）抽查项目及依据</w:t>
      </w:r>
    </w:p>
    <w:p w:rsidR="005315B8" w:rsidRPr="00454895" w:rsidRDefault="005315B8" w:rsidP="005315B8">
      <w:pPr>
        <w:ind w:firstLineChars="200" w:firstLine="480"/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454895">
        <w:rPr>
          <w:rFonts w:asciiTheme="minorEastAsia" w:eastAsiaTheme="minorEastAsia" w:hAnsiTheme="minorEastAsia" w:cs="宋体" w:hint="eastAsia"/>
          <w:sz w:val="24"/>
          <w:szCs w:val="24"/>
        </w:rPr>
        <w:t>2025年产品质量监督抽查明细</w:t>
      </w:r>
    </w:p>
    <w:tbl>
      <w:tblPr>
        <w:tblStyle w:val="a5"/>
        <w:tblpPr w:leftFromText="180" w:rightFromText="180" w:vertAnchor="text" w:horzAnchor="page" w:tblpXSpec="center" w:tblpY="470"/>
        <w:tblOverlap w:val="never"/>
        <w:tblW w:w="7190" w:type="dxa"/>
        <w:jc w:val="center"/>
        <w:tblLayout w:type="fixed"/>
        <w:tblLook w:val="04A0" w:firstRow="1" w:lastRow="0" w:firstColumn="1" w:lastColumn="0" w:noHBand="0" w:noVBand="1"/>
      </w:tblPr>
      <w:tblGrid>
        <w:gridCol w:w="1089"/>
        <w:gridCol w:w="1246"/>
        <w:gridCol w:w="3430"/>
        <w:gridCol w:w="1425"/>
      </w:tblGrid>
      <w:tr w:rsidR="005315B8" w:rsidRPr="00454895" w:rsidTr="00E569A9">
        <w:trPr>
          <w:trHeight w:hRule="exact" w:val="546"/>
          <w:jc w:val="center"/>
        </w:trPr>
        <w:tc>
          <w:tcPr>
            <w:tcW w:w="1089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1246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类别</w:t>
            </w: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抽查产品名称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批次数</w:t>
            </w:r>
          </w:p>
        </w:tc>
      </w:tr>
      <w:tr w:rsidR="005315B8" w:rsidRPr="00454895" w:rsidTr="00E569A9">
        <w:trPr>
          <w:trHeight w:hRule="exact" w:val="546"/>
          <w:jc w:val="center"/>
        </w:trPr>
        <w:tc>
          <w:tcPr>
            <w:tcW w:w="1089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restart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</w:t>
            </w: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全</w:t>
            </w: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</w:t>
            </w: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</w:t>
            </w: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燃气具及配件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</w:t>
            </w:r>
          </w:p>
        </w:tc>
      </w:tr>
      <w:tr w:rsidR="005315B8" w:rsidRPr="00454895" w:rsidTr="00E569A9">
        <w:trPr>
          <w:trHeight w:hRule="exact" w:val="546"/>
          <w:jc w:val="center"/>
        </w:trPr>
        <w:tc>
          <w:tcPr>
            <w:tcW w:w="1089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2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消防</w:t>
            </w: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器材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</w:tr>
      <w:tr w:rsidR="005315B8" w:rsidRPr="00454895" w:rsidTr="00E569A9">
        <w:trPr>
          <w:trHeight w:hRule="exact" w:val="546"/>
          <w:jc w:val="center"/>
        </w:trPr>
        <w:tc>
          <w:tcPr>
            <w:tcW w:w="1089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电线及电缆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</w:tr>
      <w:tr w:rsidR="005315B8" w:rsidRPr="00454895" w:rsidTr="00E569A9">
        <w:trPr>
          <w:trHeight w:hRule="exact" w:val="360"/>
          <w:jc w:val="center"/>
        </w:trPr>
        <w:tc>
          <w:tcPr>
            <w:tcW w:w="1089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液化石油气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</w:tr>
      <w:tr w:rsidR="005315B8" w:rsidRPr="00454895" w:rsidTr="00E569A9">
        <w:trPr>
          <w:trHeight w:hRule="exact" w:val="546"/>
          <w:jc w:val="center"/>
        </w:trPr>
        <w:tc>
          <w:tcPr>
            <w:tcW w:w="1089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5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天然气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</w:tr>
      <w:tr w:rsidR="005315B8" w:rsidRPr="00454895" w:rsidTr="00E569A9">
        <w:trPr>
          <w:trHeight w:hRule="exact" w:val="390"/>
          <w:jc w:val="center"/>
        </w:trPr>
        <w:tc>
          <w:tcPr>
            <w:tcW w:w="1089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6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烟花爆竹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</w:tr>
      <w:tr w:rsidR="005315B8" w:rsidRPr="00454895" w:rsidTr="00E569A9">
        <w:trPr>
          <w:trHeight w:hRule="exact" w:val="412"/>
          <w:jc w:val="center"/>
        </w:trPr>
        <w:tc>
          <w:tcPr>
            <w:tcW w:w="1089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7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预拌</w:t>
            </w: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混凝土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</w:tr>
      <w:tr w:rsidR="005315B8" w:rsidRPr="00454895" w:rsidTr="00E569A9">
        <w:trPr>
          <w:trHeight w:hRule="exact" w:val="699"/>
          <w:jc w:val="center"/>
        </w:trPr>
        <w:tc>
          <w:tcPr>
            <w:tcW w:w="1089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8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水泥（含水泥砖）</w:t>
            </w: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（含水泥砖）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</w:tr>
      <w:tr w:rsidR="005315B8" w:rsidRPr="00454895" w:rsidTr="00E569A9">
        <w:trPr>
          <w:trHeight w:hRule="exact" w:val="546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9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建筑用钢筋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</w:tr>
      <w:tr w:rsidR="005315B8" w:rsidRPr="00454895" w:rsidTr="00E569A9">
        <w:trPr>
          <w:trHeight w:hRule="exact" w:val="546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10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钢化玻璃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</w:tr>
      <w:tr w:rsidR="005315B8" w:rsidRPr="00454895" w:rsidTr="00E569A9">
        <w:trPr>
          <w:trHeight w:hRule="exact" w:val="546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11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汽车润滑油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</w:tr>
      <w:tr w:rsidR="005315B8" w:rsidRPr="00454895" w:rsidTr="00E569A9">
        <w:trPr>
          <w:trHeight w:hRule="exact" w:val="546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12</w:t>
            </w:r>
          </w:p>
        </w:tc>
        <w:tc>
          <w:tcPr>
            <w:tcW w:w="1246" w:type="dxa"/>
            <w:vMerge w:val="restart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</w:t>
            </w: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境</w:t>
            </w: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</w:t>
            </w: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</w:t>
            </w: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成品油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</w:tr>
      <w:tr w:rsidR="005315B8" w:rsidRPr="00454895" w:rsidTr="00E569A9">
        <w:trPr>
          <w:trHeight w:hRule="exact" w:val="546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1</w:t>
            </w: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车用尿素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</w:tr>
      <w:tr w:rsidR="005315B8" w:rsidRPr="00454895" w:rsidTr="00E569A9">
        <w:trPr>
          <w:trHeight w:hRule="exact" w:val="546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1</w:t>
            </w: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涂料</w:t>
            </w: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、胶粘剂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</w:tr>
      <w:tr w:rsidR="005315B8" w:rsidRPr="00454895" w:rsidTr="00E569A9">
        <w:trPr>
          <w:trHeight w:hRule="exact" w:val="546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给排水管材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</w:tr>
      <w:tr w:rsidR="005315B8" w:rsidRPr="00454895" w:rsidTr="00E569A9">
        <w:trPr>
          <w:trHeight w:hRule="exact" w:val="775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塑料制品（含一次性餐具）</w:t>
            </w: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（含一次性餐具）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</w:t>
            </w:r>
          </w:p>
        </w:tc>
      </w:tr>
      <w:tr w:rsidR="005315B8" w:rsidRPr="00454895" w:rsidTr="00E569A9">
        <w:trPr>
          <w:trHeight w:hRule="exact" w:val="567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化肥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</w:t>
            </w:r>
          </w:p>
        </w:tc>
      </w:tr>
      <w:tr w:rsidR="005315B8" w:rsidRPr="00454895" w:rsidTr="00E569A9">
        <w:trPr>
          <w:trHeight w:hRule="exact" w:val="482"/>
          <w:jc w:val="center"/>
        </w:trPr>
        <w:tc>
          <w:tcPr>
            <w:tcW w:w="1089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18</w:t>
            </w:r>
          </w:p>
        </w:tc>
        <w:tc>
          <w:tcPr>
            <w:tcW w:w="1246" w:type="dxa"/>
            <w:vMerge w:val="restart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消</w:t>
            </w: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费</w:t>
            </w: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品</w:t>
            </w: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家具板材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</w:tr>
      <w:tr w:rsidR="005315B8" w:rsidRPr="00454895" w:rsidTr="00E569A9">
        <w:trPr>
          <w:trHeight w:hRule="exact" w:val="482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19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瓷砖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</w:tr>
      <w:tr w:rsidR="005315B8" w:rsidRPr="00454895" w:rsidTr="00E569A9">
        <w:trPr>
          <w:trHeight w:hRule="exact" w:val="811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陶瓷制品（含卫浴产品）</w:t>
            </w: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（含卫浴产品）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</w:tr>
      <w:tr w:rsidR="005315B8" w:rsidRPr="00454895" w:rsidTr="00E569A9">
        <w:trPr>
          <w:trHeight w:hRule="exact" w:val="482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电动自行车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</w:tr>
      <w:tr w:rsidR="005315B8" w:rsidRPr="00454895" w:rsidTr="00E569A9">
        <w:trPr>
          <w:trHeight w:hRule="exact" w:val="482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电动自行车头盔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</w:tr>
      <w:tr w:rsidR="005315B8" w:rsidRPr="00454895" w:rsidTr="00E569A9">
        <w:trPr>
          <w:trHeight w:hRule="exact" w:val="774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23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电动自行车</w:t>
            </w: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蓄电池</w:t>
            </w: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蓄电池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</w:t>
            </w:r>
          </w:p>
        </w:tc>
      </w:tr>
      <w:tr w:rsidR="005315B8" w:rsidRPr="00454895" w:rsidTr="00E569A9">
        <w:trPr>
          <w:trHeight w:hRule="exact" w:val="701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儿童及婴幼儿服装</w:t>
            </w: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服装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</w:tr>
      <w:tr w:rsidR="005315B8" w:rsidRPr="00454895" w:rsidTr="00E569A9">
        <w:trPr>
          <w:trHeight w:hRule="exact" w:val="482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纸尿裤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</w:tr>
      <w:tr w:rsidR="005315B8" w:rsidRPr="00454895" w:rsidTr="00E569A9">
        <w:trPr>
          <w:trHeight w:hRule="exact" w:val="482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26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小型家用电器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</w:tr>
      <w:tr w:rsidR="005315B8" w:rsidRPr="00454895" w:rsidTr="00E569A9">
        <w:trPr>
          <w:trHeight w:hRule="exact" w:val="482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27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鞋</w:t>
            </w: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类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</w:tr>
      <w:tr w:rsidR="005315B8" w:rsidRPr="00454895" w:rsidTr="00E569A9">
        <w:trPr>
          <w:trHeight w:hRule="exact" w:val="482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床上用品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</w:tr>
      <w:tr w:rsidR="005315B8" w:rsidRPr="00454895" w:rsidTr="00E569A9">
        <w:trPr>
          <w:trHeight w:hRule="exact" w:val="482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29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羽绒、羊绒制品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</w:tr>
      <w:tr w:rsidR="005315B8" w:rsidRPr="00454895" w:rsidTr="00E569A9">
        <w:trPr>
          <w:trHeight w:hRule="exact" w:val="482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儿童玩具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</w:tr>
      <w:tr w:rsidR="005315B8" w:rsidRPr="00454895" w:rsidTr="00E569A9">
        <w:trPr>
          <w:trHeight w:hRule="exact" w:val="735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31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/>
                <w:sz w:val="24"/>
                <w:szCs w:val="24"/>
              </w:rPr>
              <w:t>学生用品</w:t>
            </w: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（含体育用品）</w:t>
            </w: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（含体育用品）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</w:tr>
      <w:tr w:rsidR="005315B8" w:rsidRPr="00454895" w:rsidTr="00E569A9">
        <w:trPr>
          <w:trHeight w:hRule="exact" w:val="482"/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32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灯具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</w:tr>
      <w:tr w:rsidR="005315B8" w:rsidRPr="00454895" w:rsidTr="00E569A9">
        <w:trPr>
          <w:trHeight w:hRule="exact" w:val="482"/>
          <w:jc w:val="center"/>
        </w:trPr>
        <w:tc>
          <w:tcPr>
            <w:tcW w:w="1089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33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电子门锁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</w:tr>
      <w:tr w:rsidR="005315B8" w:rsidRPr="00454895" w:rsidTr="00E569A9">
        <w:trPr>
          <w:trHeight w:hRule="exact" w:val="854"/>
          <w:jc w:val="center"/>
        </w:trPr>
        <w:tc>
          <w:tcPr>
            <w:tcW w:w="1089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34</w:t>
            </w:r>
          </w:p>
        </w:tc>
        <w:tc>
          <w:tcPr>
            <w:tcW w:w="1246" w:type="dxa"/>
            <w:vMerge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食品用纸包装</w:t>
            </w:r>
          </w:p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制品及纸巾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</w:tr>
      <w:tr w:rsidR="005315B8" w:rsidRPr="00454895" w:rsidTr="00E569A9">
        <w:trPr>
          <w:trHeight w:hRule="exact" w:val="482"/>
          <w:jc w:val="center"/>
        </w:trPr>
        <w:tc>
          <w:tcPr>
            <w:tcW w:w="5765" w:type="dxa"/>
            <w:gridSpan w:val="3"/>
            <w:vAlign w:val="center"/>
          </w:tcPr>
          <w:p w:rsidR="005315B8" w:rsidRPr="00454895" w:rsidRDefault="005315B8" w:rsidP="00E569A9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合计</w:t>
            </w:r>
          </w:p>
        </w:tc>
        <w:tc>
          <w:tcPr>
            <w:tcW w:w="1425" w:type="dxa"/>
            <w:vAlign w:val="center"/>
          </w:tcPr>
          <w:p w:rsidR="005315B8" w:rsidRPr="00454895" w:rsidRDefault="005315B8" w:rsidP="00E569A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489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460</w:t>
            </w:r>
          </w:p>
        </w:tc>
      </w:tr>
    </w:tbl>
    <w:p w:rsidR="005315B8" w:rsidRPr="00454895" w:rsidRDefault="005315B8" w:rsidP="005315B8">
      <w:pPr>
        <w:rPr>
          <w:rFonts w:asciiTheme="minorEastAsia" w:eastAsiaTheme="minorEastAsia" w:hAnsiTheme="minorEastAsia"/>
          <w:sz w:val="24"/>
          <w:szCs w:val="24"/>
        </w:rPr>
      </w:pPr>
    </w:p>
    <w:p w:rsidR="005315B8" w:rsidRPr="00454895" w:rsidRDefault="005315B8" w:rsidP="005315B8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5315B8" w:rsidRPr="00454895" w:rsidRDefault="005315B8" w:rsidP="005315B8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5315B8" w:rsidRPr="00454895" w:rsidRDefault="005315B8" w:rsidP="005315B8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5315B8" w:rsidRPr="00454895" w:rsidRDefault="005315B8" w:rsidP="005315B8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5315B8" w:rsidRPr="00454895" w:rsidRDefault="005315B8" w:rsidP="005315B8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5315B8" w:rsidRPr="00454895" w:rsidRDefault="005315B8" w:rsidP="005315B8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5315B8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AB432D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承检机构均应严格按照《中华人民共和国产品行业标准》、《产品安全国家标准》或相关标准规定的项目和检验方法开展检验工作，不得擅自修改实施细则中确定的检验方式，确保检验数据真实、准确、有效。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（3）抽样流程及依据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1）抽样方法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2）检测项目和检测依据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3)检测要求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被检测的地点和样品在当地应具有代表性，能反映当地生产、管理、销售和消费的普遍情况。凡被确定的检测点和样品不得拒绝抽检;本检测不得向被抽检单位和个人收取任何费用。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4）承检机构在进行抽样时，应依据上述规定的抽样方法及数量抽取保存和运输，并严格按照委托方计划制定的产品类别、批次、时间、采样安排等要求开展抽检检测有关工作，同时委托方可根据实际情况，调整部分产品类别，承检机构应予以配合，计划产品类别、批次因非承检机构原因无法完成时，应通过适当方式向委托方请示变更种类及批次，经批准后实施。自备抽样工具和车辆，必须保证抽检、检测分离，抽样人员与检验人员不得为同一人。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5)判定依据：根据《产品安全国家标准》标准进行判定。所检测项目全部合格者，判定为“该产品所检项目合格”;有一项指标不合格者，即判定为“该产品不合格”;标准中未明确规定的不作判定。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（4）抽查工作分为以下七个阶段：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lastRenderedPageBreak/>
        <w:t>1）由采购方在中标供应商中确定承检机构；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2）抽样；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3）检验、检验报告出具以及检验结果的确认；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4）异议处理工作；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5）汇总材料及上报；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6）后处理（后处理由执法部门处理）；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7）公告。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(5)涉及抽样的全部情况包括数据及结果，承检机构必须保密，不得向除委托方以外的任何单位和个人透露。</w:t>
      </w:r>
    </w:p>
    <w:p w:rsidR="005315B8" w:rsidRDefault="005315B8" w:rsidP="005315B8">
      <w:pPr>
        <w:spacing w:line="44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 、检验结果的处理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检验结论的出具：检验结果未发现所检项目不合格的，判定为产品本次抽查合格；检验结果发现所检项目不合格的，判定为产品本次抽査不合格;对暂未有判定依据的项目应出具检测数值、检测方法介绍、结果分析和处理建议。</w:t>
      </w:r>
    </w:p>
    <w:p w:rsidR="005315B8" w:rsidRDefault="005315B8" w:rsidP="005315B8">
      <w:pPr>
        <w:spacing w:line="44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4 、检验任务工作总结的送达、告知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(1)寄(送)委托方：工作总结、《抽检情况一览表》和监督抽检信息公布代拟稿。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(2)检验结果的评估：对检验结果判定为不合格的，承检机构要对不合格项目进行原因及危害性分析评估，提出下次检测意见和建议。</w:t>
      </w:r>
    </w:p>
    <w:p w:rsidR="005315B8" w:rsidRDefault="005315B8" w:rsidP="005315B8">
      <w:pPr>
        <w:spacing w:line="44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 5 、对样本异议的处理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(1)委托方接受被抽检人关于对抽样程序、检验判定依据有异议的《异议申请书》后依法组织调查，承检机构应按委托方要求在 5 日内提交书面答复。</w:t>
      </w:r>
    </w:p>
    <w:p w:rsidR="005315B8" w:rsidRDefault="005315B8" w:rsidP="005315B8">
      <w:pPr>
        <w:spacing w:line="44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(2)委托方同意被抽检人复检申请后，应从已公告的复检机构名录中选取复检机构，复检机构与初检机构不得为同一机构。逾期未提出申请的，视为承认检验结果。</w:t>
      </w:r>
    </w:p>
    <w:p w:rsidR="005315B8" w:rsidRPr="00913510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承检机构要配合委托方开展复检，复检结果为最终结果。复检结果表明合格的，复检费用及由复检造成的其他费用支出由承担初检的承检机构承担；复检结论表明不合格的，复检费用由要求复检的申请人或单位承担。</w:t>
      </w:r>
    </w:p>
    <w:p w:rsidR="005315B8" w:rsidRPr="00794EC8" w:rsidRDefault="005315B8" w:rsidP="005315B8">
      <w:pPr>
        <w:pStyle w:val="2"/>
        <w:widowControl/>
        <w:spacing w:line="500" w:lineRule="exact"/>
        <w:jc w:val="left"/>
        <w:rPr>
          <w:rFonts w:asciiTheme="minorEastAsia" w:eastAsiaTheme="minorEastAsia" w:hAnsiTheme="minorEastAsia" w:cs="仿宋"/>
          <w:b/>
          <w:bCs/>
          <w:color w:val="000000"/>
          <w:sz w:val="24"/>
          <w:szCs w:val="24"/>
        </w:rPr>
      </w:pPr>
      <w:r w:rsidRPr="00794EC8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 xml:space="preserve">6、其他要求 </w:t>
      </w:r>
    </w:p>
    <w:p w:rsidR="005315B8" w:rsidRPr="00913510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913510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（1）中标单位未征得采购方同意，不得将检验任务外包或分包给其他检测机构检验，一经发现，立即取消承检机构资格。</w:t>
      </w:r>
    </w:p>
    <w:p w:rsidR="005315B8" w:rsidRPr="00913510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913510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（2）采样工具和车辆数量充足、质量精良。</w:t>
      </w:r>
    </w:p>
    <w:p w:rsidR="005315B8" w:rsidRPr="00913510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913510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lastRenderedPageBreak/>
        <w:t>（3）因中标单位原因造成的检测程序违法、检测结果错误，由此造成委托方不能使用检测报告，甲方有权拒绝支付该批次的费用。因中标单位原因造成的检测程序违法，检测结果错误，由此造成委托方在行政复议中被确认违法或行政诉讼败诉，立即终止合作。委托方有权根据检测单位的工作质量安排项目。</w:t>
      </w:r>
    </w:p>
    <w:p w:rsidR="005315B8" w:rsidRPr="00913510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913510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（4）在中标单位履行合同期间，如有实际工作需要，委托方有权按照中标价格改变检测产品及项目的权利。</w:t>
      </w:r>
    </w:p>
    <w:p w:rsidR="005315B8" w:rsidRPr="00913510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913510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（5）为保证检验任务高效优质完成，承检机构需接受委托方组织的检查和考核，对于委托方在考核中提出的问题要及时进行整改，并提交整改报告。整改不到位的，委托方有权取消其承检资格。</w:t>
      </w:r>
    </w:p>
    <w:p w:rsidR="005315B8" w:rsidRPr="00794EC8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913510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（6）符合国家规定的承担产品质量安全风险检测工作的其他要求。</w:t>
      </w:r>
      <w:r w:rsidRPr="00794EC8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 xml:space="preserve"> </w:t>
      </w:r>
    </w:p>
    <w:p w:rsidR="005315B8" w:rsidRPr="00794EC8" w:rsidRDefault="005315B8" w:rsidP="005315B8">
      <w:pPr>
        <w:pStyle w:val="2"/>
        <w:widowControl/>
        <w:spacing w:line="500" w:lineRule="exact"/>
        <w:jc w:val="left"/>
        <w:rPr>
          <w:rFonts w:asciiTheme="minorEastAsia" w:eastAsiaTheme="minorEastAsia" w:hAnsiTheme="minorEastAsia" w:cs="仿宋"/>
          <w:b/>
          <w:bCs/>
          <w:color w:val="000000"/>
          <w:sz w:val="24"/>
          <w:szCs w:val="24"/>
        </w:rPr>
      </w:pPr>
      <w:r w:rsidRPr="00794EC8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>四、注意事项及验收标准</w:t>
      </w:r>
    </w:p>
    <w:p w:rsidR="005315B8" w:rsidRPr="00913510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913510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（1）检测工作应当保证科学性、代表性和真实性。</w:t>
      </w:r>
    </w:p>
    <w:p w:rsidR="005315B8" w:rsidRPr="00913510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913510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（2）抽样单位要严格按照抽样方法标准的要求，坚持现场抽样，详细填写抽样单，加盖主管部门公章。承检单位要严格按照检测方法要求，强化检测质量控制措施，对不合格样品要进行复检确认。</w:t>
      </w:r>
    </w:p>
    <w:p w:rsidR="005315B8" w:rsidRPr="00913510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913510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（3）抽样和检测单位应按本方案规定做好抽检工作，按时按规定报送检测报告。</w:t>
      </w:r>
    </w:p>
    <w:p w:rsidR="005315B8" w:rsidRPr="00794EC8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913510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（4）在满足合同约定的验收条件下，采购人成立</w:t>
      </w:r>
      <w:r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验收小组。验收内容包括：服务内容，服务质量是否符合磋商文件要求</w:t>
      </w:r>
      <w:r w:rsidRPr="00794EC8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。</w:t>
      </w:r>
    </w:p>
    <w:p w:rsidR="005315B8" w:rsidRPr="00BB414D" w:rsidRDefault="005315B8" w:rsidP="005315B8">
      <w:pPr>
        <w:pStyle w:val="0"/>
        <w:spacing w:line="480" w:lineRule="exact"/>
        <w:ind w:firstLineChars="0" w:firstLine="0"/>
        <w:rPr>
          <w:rStyle w:val="1000"/>
          <w:b/>
          <w:sz w:val="24"/>
          <w:szCs w:val="24"/>
        </w:rPr>
      </w:pPr>
      <w:r w:rsidRPr="00BB414D">
        <w:rPr>
          <w:rStyle w:val="1000"/>
          <w:rFonts w:hint="eastAsia"/>
          <w:b/>
          <w:sz w:val="24"/>
          <w:szCs w:val="24"/>
        </w:rPr>
        <w:t>五、项目实施方案要求</w:t>
      </w:r>
    </w:p>
    <w:p w:rsidR="005315B8" w:rsidRPr="00913510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（1）</w:t>
      </w:r>
      <w:r w:rsidRPr="00913510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管理制度：管理制度包括供应商提供抽样管理制度、检验工作管理制度、样品管理制度、保密管理制度、供应商提供异议处理管理制度、复检管理制度及结果上报管理制度。包含但不限于管理环节、依据、时间分配、人员安排、注意事项等。</w:t>
      </w:r>
    </w:p>
    <w:p w:rsidR="005315B8" w:rsidRPr="00913510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（2）</w:t>
      </w:r>
      <w:r w:rsidRPr="00913510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服务方案：服务方案包括对本项目的机构内部工作部署抽样方案、样品接收及核查方案、检验方案、配合异议处理及复检的工作内容和安排、检验结</w:t>
      </w:r>
      <w:r w:rsidRPr="00913510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lastRenderedPageBreak/>
        <w:t>果的处理、保密工作的实施等。包含但不限于方案的目的、要求、方式、方法、进度等都部署具体、周密，并有很强可操作性的计划。</w:t>
      </w:r>
    </w:p>
    <w:p w:rsidR="005315B8" w:rsidRPr="00913510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（3）</w:t>
      </w:r>
      <w:r w:rsidRPr="00913510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应急处理方案：制定应急事件处置预案、响应速度等。如遇到上级主管部门突击抽查任务要求，应配备专职人员随时准备到现场抽样，或者遇到恶劣天气，影响抽检时间要求，随时关注天气预报，并针对恶劣的天气到来，制定应急服务方案。</w:t>
      </w:r>
    </w:p>
    <w:p w:rsidR="005315B8" w:rsidRPr="00913510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（4）</w:t>
      </w:r>
      <w:r w:rsidRPr="00913510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项目实施计划：供应商制定项目实施计划表，项目实施计划表，健全、合理，符合本项目要求且便于实施。</w:t>
      </w:r>
    </w:p>
    <w:p w:rsidR="005315B8" w:rsidRPr="00913510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（5）</w:t>
      </w:r>
      <w:r w:rsidRPr="00913510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质量保证措施：供应商组织机构及服务质量保证措施、保密措施等能做到机构健全、建立完整工作台账、工作信息收集、反馈等客户质量保证措施。</w:t>
      </w:r>
    </w:p>
    <w:p w:rsidR="00640CE3" w:rsidRPr="005315B8" w:rsidRDefault="005315B8" w:rsidP="005315B8">
      <w:pPr>
        <w:pStyle w:val="2"/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（6）</w:t>
      </w:r>
      <w:r w:rsidRPr="00913510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售后服务方案：应急响应速度、车辆配备、人员合理安排、售后服务承诺。发生售后问题，中标人应在接到采购人提出故障通知半小时以内做出响应，24小时内到达现场免费予以售后。涉及安全方面的问题4小时内解决，相关费用包含在本次投标报价内。</w:t>
      </w:r>
    </w:p>
    <w:sectPr w:rsidR="00640CE3" w:rsidRPr="00531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4E" w:rsidRDefault="00B92C4E" w:rsidP="005315B8">
      <w:r>
        <w:separator/>
      </w:r>
    </w:p>
  </w:endnote>
  <w:endnote w:type="continuationSeparator" w:id="0">
    <w:p w:rsidR="00B92C4E" w:rsidRDefault="00B92C4E" w:rsidP="0053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4E" w:rsidRDefault="00B92C4E" w:rsidP="005315B8">
      <w:r>
        <w:separator/>
      </w:r>
    </w:p>
  </w:footnote>
  <w:footnote w:type="continuationSeparator" w:id="0">
    <w:p w:rsidR="00B92C4E" w:rsidRDefault="00B92C4E" w:rsidP="0053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D0"/>
    <w:rsid w:val="005315B8"/>
    <w:rsid w:val="00640CE3"/>
    <w:rsid w:val="00B92C4E"/>
    <w:rsid w:val="00C13811"/>
    <w:rsid w:val="00C5670A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B8"/>
    <w:pPr>
      <w:widowControl w:val="0"/>
      <w:jc w:val="both"/>
    </w:pPr>
    <w:rPr>
      <w:rFonts w:ascii="Calibri" w:eastAsia="宋体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5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5B8"/>
    <w:rPr>
      <w:sz w:val="18"/>
      <w:szCs w:val="18"/>
    </w:rPr>
  </w:style>
  <w:style w:type="table" w:styleId="a5">
    <w:name w:val="Table Grid"/>
    <w:basedOn w:val="a1"/>
    <w:qFormat/>
    <w:rsid w:val="005315B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_2"/>
    <w:qFormat/>
    <w:rsid w:val="005315B8"/>
    <w:pPr>
      <w:widowControl w:val="0"/>
      <w:jc w:val="both"/>
    </w:pPr>
    <w:rPr>
      <w:rFonts w:ascii="Calibri" w:eastAsia="宋体" w:hAnsi="Calibri" w:cs="Times New Roman"/>
      <w:kern w:val="0"/>
    </w:rPr>
  </w:style>
  <w:style w:type="character" w:customStyle="1" w:styleId="1000">
    <w:name w:val="10_0_0"/>
    <w:qFormat/>
    <w:rsid w:val="005315B8"/>
    <w:rPr>
      <w:rFonts w:ascii="Times New Roman" w:hAnsi="Times New Roman" w:cs="Times New Roman" w:hint="default"/>
      <w:lang w:val="en-US" w:eastAsia="zh-CN" w:bidi="ar-SA"/>
    </w:rPr>
  </w:style>
  <w:style w:type="paragraph" w:customStyle="1" w:styleId="0">
    <w:name w:val="段_0"/>
    <w:basedOn w:val="a"/>
    <w:next w:val="a"/>
    <w:qFormat/>
    <w:rsid w:val="005315B8"/>
    <w:pPr>
      <w:widowControl/>
      <w:autoSpaceDE w:val="0"/>
      <w:autoSpaceDN w:val="0"/>
      <w:ind w:firstLineChars="200" w:firstLine="200"/>
    </w:pPr>
    <w:rPr>
      <w:rFonts w:ascii="宋体" w:hAnsi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B8"/>
    <w:pPr>
      <w:widowControl w:val="0"/>
      <w:jc w:val="both"/>
    </w:pPr>
    <w:rPr>
      <w:rFonts w:ascii="Calibri" w:eastAsia="宋体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5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5B8"/>
    <w:rPr>
      <w:sz w:val="18"/>
      <w:szCs w:val="18"/>
    </w:rPr>
  </w:style>
  <w:style w:type="table" w:styleId="a5">
    <w:name w:val="Table Grid"/>
    <w:basedOn w:val="a1"/>
    <w:qFormat/>
    <w:rsid w:val="005315B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_2"/>
    <w:qFormat/>
    <w:rsid w:val="005315B8"/>
    <w:pPr>
      <w:widowControl w:val="0"/>
      <w:jc w:val="both"/>
    </w:pPr>
    <w:rPr>
      <w:rFonts w:ascii="Calibri" w:eastAsia="宋体" w:hAnsi="Calibri" w:cs="Times New Roman"/>
      <w:kern w:val="0"/>
    </w:rPr>
  </w:style>
  <w:style w:type="character" w:customStyle="1" w:styleId="1000">
    <w:name w:val="10_0_0"/>
    <w:qFormat/>
    <w:rsid w:val="005315B8"/>
    <w:rPr>
      <w:rFonts w:ascii="Times New Roman" w:hAnsi="Times New Roman" w:cs="Times New Roman" w:hint="default"/>
      <w:lang w:val="en-US" w:eastAsia="zh-CN" w:bidi="ar-SA"/>
    </w:rPr>
  </w:style>
  <w:style w:type="paragraph" w:customStyle="1" w:styleId="0">
    <w:name w:val="段_0"/>
    <w:basedOn w:val="a"/>
    <w:next w:val="a"/>
    <w:qFormat/>
    <w:rsid w:val="005315B8"/>
    <w:pPr>
      <w:widowControl/>
      <w:autoSpaceDE w:val="0"/>
      <w:autoSpaceDN w:val="0"/>
      <w:ind w:firstLineChars="200" w:firstLine="200"/>
    </w:pPr>
    <w:rPr>
      <w:rFonts w:ascii="宋体" w:hAns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᩹Հฃ籄ᦱհฃᨶ֠ฃ⦈ᦰאฃፎްฃ&gt;</dc:creator>
  <cp:keywords/>
  <dc:description/>
  <cp:lastModifiedBy>᩹Հฃ籄ᦱհฃᨶ֠ฃ⦈ᦰאฃፎްฃ&gt;</cp:lastModifiedBy>
  <cp:revision>3</cp:revision>
  <dcterms:created xsi:type="dcterms:W3CDTF">2025-06-24T07:14:00Z</dcterms:created>
  <dcterms:modified xsi:type="dcterms:W3CDTF">2025-06-24T07:46:00Z</dcterms:modified>
</cp:coreProperties>
</file>